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21340D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ПРАВО СОЦИАЛЬНОГО ОБЕСПЕЧЕНИЯ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21340D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Всеобщая декларация прав человека. Принята Генеральной Ассамблеей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ООН 10 декабря 1948 г. (с последующими изм.) // Российская газета. -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1995.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- 5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апреля.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Международный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пакт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экономических,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социальных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культурных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правах</w:t>
      </w:r>
      <w:r w:rsidRPr="002B3CCC">
        <w:rPr>
          <w:color w:val="000000" w:themeColor="text1"/>
          <w:spacing w:val="-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16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1966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Ведомости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СССР.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1976.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№ 17.</w:t>
      </w:r>
      <w:r w:rsidRPr="002B3CCC">
        <w:rPr>
          <w:color w:val="000000" w:themeColor="text1"/>
          <w:spacing w:val="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Ст.</w:t>
      </w:r>
      <w:r w:rsidRPr="002B3CCC">
        <w:rPr>
          <w:color w:val="000000" w:themeColor="text1"/>
          <w:spacing w:val="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291.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Конвенция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Организации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Труда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№159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«О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профессиональной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реабилитации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занятости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инвалидов»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(Женева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июня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1983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Конвенции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рекомендации,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принятые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конференцией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труда.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1957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1990.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proofErr w:type="gramStart"/>
      <w:r w:rsidRPr="002B3CCC">
        <w:rPr>
          <w:color w:val="000000" w:themeColor="text1"/>
          <w:sz w:val="28"/>
          <w:szCs w:val="28"/>
        </w:rPr>
        <w:t>II.-</w:t>
      </w:r>
      <w:proofErr w:type="gramEnd"/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Женева: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Международное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бюро труда,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1991.</w:t>
      </w:r>
      <w:r w:rsidRPr="002B3CCC">
        <w:rPr>
          <w:color w:val="000000" w:themeColor="text1"/>
          <w:spacing w:val="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2031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2035.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Соглашение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государств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СНГ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9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сентября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1994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«О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гарантиях</w:t>
      </w:r>
      <w:r w:rsidRPr="002B3CCC">
        <w:rPr>
          <w:color w:val="000000" w:themeColor="text1"/>
          <w:spacing w:val="-8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граждан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области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выплаты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социальных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пособий,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компенсационных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выплат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семьям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детьми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алиментов»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Информационный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вестник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Совета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государств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Совета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правительств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СНГ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"Содружество".</w:t>
      </w:r>
      <w:r w:rsidRPr="002B3CCC">
        <w:rPr>
          <w:color w:val="000000" w:themeColor="text1"/>
          <w:spacing w:val="8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–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1994.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№2.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Конституция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12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1993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(принята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всенародным голосованием 12 декабря 1993) (с последующими изм.) 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Российская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газета.</w:t>
      </w:r>
      <w:r w:rsidRPr="002B3CCC">
        <w:rPr>
          <w:color w:val="000000" w:themeColor="text1"/>
          <w:spacing w:val="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–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1993.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- 25 декабря.</w:t>
      </w:r>
      <w:r w:rsidRPr="002B3CCC">
        <w:rPr>
          <w:color w:val="000000" w:themeColor="text1"/>
          <w:spacing w:val="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№237.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Семейный кодекс / Федеральный закон от 29 декабря 1995 №223-ФЗ 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 изм.)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Трудовой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кодекс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Федеральный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закон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30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2001 г.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№197-ФЗ (с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 изм.)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Жилищный кодекс Российской Федерации / Федеральный закон от 29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2004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№189-ФЗ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17.07.1999 № 178-ФЗ «О государственной социальной помощи»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19.07.1999. № 29. ст. 3699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28.12.2013 № 424-ФЗ «О накопительной пенсии»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30.12.2013. № 52 (часть I). ст. 6989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>Федеральный закон от 28.12.2013 № 400-ФЗ «О страховых пенсиях» / Собрание законодательства РФ. 30.12.2013. № 52 (часть I). ст. 6965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15.12.2001 № 166-ФЗ «О государственном пенсионном обеспечении в Российской Федерации»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17.12.2001. № 51. ст. 4831</w:t>
      </w:r>
    </w:p>
    <w:p w:rsidR="0021340D" w:rsidRPr="002B3CCC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Закон РФ от 19.04.1991 № 1032-1 «О занятости населения в Российской Федерации»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№ 17. 22.04.1996. ст. 1915</w:t>
      </w:r>
    </w:p>
    <w:p w:rsidR="00B15E20" w:rsidRPr="0021340D" w:rsidRDefault="0021340D" w:rsidP="0021340D">
      <w:pPr>
        <w:pStyle w:val="a7"/>
        <w:widowControl w:val="0"/>
        <w:numPr>
          <w:ilvl w:val="0"/>
          <w:numId w:val="15"/>
        </w:numPr>
        <w:tabs>
          <w:tab w:val="left" w:pos="1276"/>
          <w:tab w:val="left" w:pos="1805"/>
        </w:tabs>
        <w:ind w:left="0" w:right="2" w:firstLine="851"/>
        <w:contextualSpacing w:val="0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</w:rPr>
        <w:t xml:space="preserve">Федеральный закон от 19.05.1995 № 81-ФЗ «О государственных пособиях гражданам, имеющим детей»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22.05.1995. № 21. ст. 1929.</w:t>
      </w: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lastRenderedPageBreak/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77134C" w:rsidRPr="0077134C" w:rsidRDefault="0021340D" w:rsidP="0021340D">
      <w:pPr>
        <w:pStyle w:val="a5"/>
        <w:spacing w:after="0"/>
        <w:ind w:left="284" w:firstLine="709"/>
        <w:jc w:val="both"/>
        <w:rPr>
          <w:color w:val="000000"/>
          <w:sz w:val="28"/>
          <w:szCs w:val="28"/>
        </w:rPr>
      </w:pPr>
      <w:bookmarkStart w:id="0" w:name="_bookmark13"/>
      <w:bookmarkEnd w:id="0"/>
      <w:r>
        <w:rPr>
          <w:bCs/>
          <w:iCs/>
          <w:color w:val="000000"/>
          <w:sz w:val="28"/>
          <w:szCs w:val="28"/>
        </w:rPr>
        <w:t xml:space="preserve">15. </w:t>
      </w:r>
      <w:r w:rsidRPr="0021340D">
        <w:rPr>
          <w:bCs/>
          <w:iCs/>
          <w:color w:val="000000"/>
          <w:sz w:val="28"/>
          <w:szCs w:val="28"/>
        </w:rPr>
        <w:t xml:space="preserve">Право социального </w:t>
      </w:r>
      <w:proofErr w:type="gramStart"/>
      <w:r w:rsidRPr="0021340D">
        <w:rPr>
          <w:bCs/>
          <w:iCs/>
          <w:color w:val="000000"/>
          <w:sz w:val="28"/>
          <w:szCs w:val="28"/>
        </w:rPr>
        <w:t>обеспечения :</w:t>
      </w:r>
      <w:proofErr w:type="gramEnd"/>
      <w:r w:rsidRPr="0021340D">
        <w:rPr>
          <w:bCs/>
          <w:iCs/>
          <w:color w:val="000000"/>
          <w:sz w:val="28"/>
          <w:szCs w:val="28"/>
        </w:rPr>
        <w:t xml:space="preserve"> учебник / В. Ш. </w:t>
      </w:r>
      <w:proofErr w:type="spellStart"/>
      <w:r w:rsidRPr="0021340D">
        <w:rPr>
          <w:bCs/>
          <w:iCs/>
          <w:color w:val="000000"/>
          <w:sz w:val="28"/>
          <w:szCs w:val="28"/>
        </w:rPr>
        <w:t>Шайхатдинов</w:t>
      </w:r>
      <w:proofErr w:type="spellEnd"/>
      <w:r w:rsidRPr="0021340D">
        <w:rPr>
          <w:bCs/>
          <w:iCs/>
          <w:color w:val="000000"/>
          <w:sz w:val="28"/>
          <w:szCs w:val="28"/>
        </w:rPr>
        <w:t xml:space="preserve">, В. А. Агафонов, В. А. Власов [и др.] ; под ред. В. Ш. </w:t>
      </w:r>
      <w:proofErr w:type="spellStart"/>
      <w:r w:rsidRPr="0021340D">
        <w:rPr>
          <w:bCs/>
          <w:iCs/>
          <w:color w:val="000000"/>
          <w:sz w:val="28"/>
          <w:szCs w:val="28"/>
        </w:rPr>
        <w:t>Шайхатдинова</w:t>
      </w:r>
      <w:proofErr w:type="spellEnd"/>
      <w:r w:rsidRPr="0021340D">
        <w:rPr>
          <w:bCs/>
          <w:iCs/>
          <w:color w:val="000000"/>
          <w:sz w:val="28"/>
          <w:szCs w:val="28"/>
        </w:rPr>
        <w:t xml:space="preserve">. — </w:t>
      </w:r>
      <w:proofErr w:type="gramStart"/>
      <w:r w:rsidRPr="0021340D">
        <w:rPr>
          <w:bCs/>
          <w:iCs/>
          <w:color w:val="000000"/>
          <w:sz w:val="28"/>
          <w:szCs w:val="28"/>
        </w:rPr>
        <w:t>Москва :</w:t>
      </w:r>
      <w:proofErr w:type="gramEnd"/>
      <w:r w:rsidRPr="0021340D">
        <w:rPr>
          <w:bCs/>
          <w:iCs/>
          <w:color w:val="000000"/>
          <w:sz w:val="28"/>
          <w:szCs w:val="28"/>
        </w:rPr>
        <w:t xml:space="preserve"> Юстиция, 2024. — 576 с.— URL: </w:t>
      </w:r>
      <w:hyperlink r:id="rId8" w:history="1">
        <w:r w:rsidRPr="0021340D">
          <w:rPr>
            <w:rStyle w:val="ab"/>
            <w:bCs/>
            <w:iCs/>
            <w:sz w:val="28"/>
            <w:szCs w:val="28"/>
          </w:rPr>
          <w:t>https://book.ru/book/953577</w:t>
        </w:r>
      </w:hyperlink>
      <w:r w:rsidRPr="0021340D">
        <w:rPr>
          <w:bCs/>
          <w:iCs/>
          <w:color w:val="000000"/>
          <w:sz w:val="28"/>
          <w:szCs w:val="28"/>
        </w:rPr>
        <w:t xml:space="preserve">  </w:t>
      </w:r>
      <w:r w:rsidR="0077134C" w:rsidRPr="0077134C">
        <w:rPr>
          <w:bCs/>
          <w:iCs/>
          <w:color w:val="000000"/>
          <w:sz w:val="28"/>
          <w:szCs w:val="28"/>
        </w:rPr>
        <w:t xml:space="preserve"> </w:t>
      </w:r>
    </w:p>
    <w:p w:rsidR="00A75410" w:rsidRPr="00BE05D8" w:rsidRDefault="0021340D" w:rsidP="0021340D">
      <w:pPr>
        <w:pStyle w:val="a5"/>
        <w:spacing w:after="0"/>
        <w:ind w:left="284" w:firstLine="709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16. </w:t>
      </w:r>
      <w:r w:rsidRPr="0021340D">
        <w:rPr>
          <w:bCs/>
          <w:iCs/>
          <w:color w:val="000000"/>
          <w:sz w:val="28"/>
          <w:szCs w:val="28"/>
        </w:rPr>
        <w:t xml:space="preserve">Право социального обеспечения. Особенная </w:t>
      </w:r>
      <w:proofErr w:type="gramStart"/>
      <w:r w:rsidRPr="0021340D">
        <w:rPr>
          <w:bCs/>
          <w:iCs/>
          <w:color w:val="000000"/>
          <w:sz w:val="28"/>
          <w:szCs w:val="28"/>
        </w:rPr>
        <w:t>часть :</w:t>
      </w:r>
      <w:proofErr w:type="gramEnd"/>
      <w:r w:rsidRPr="0021340D">
        <w:rPr>
          <w:bCs/>
          <w:iCs/>
          <w:color w:val="000000"/>
          <w:sz w:val="28"/>
          <w:szCs w:val="28"/>
        </w:rPr>
        <w:t xml:space="preserve"> учебник / М. О. </w:t>
      </w:r>
      <w:proofErr w:type="spellStart"/>
      <w:r w:rsidRPr="0021340D">
        <w:rPr>
          <w:bCs/>
          <w:iCs/>
          <w:color w:val="000000"/>
          <w:sz w:val="28"/>
          <w:szCs w:val="28"/>
        </w:rPr>
        <w:t>Буянова</w:t>
      </w:r>
      <w:proofErr w:type="spellEnd"/>
      <w:r w:rsidRPr="0021340D">
        <w:rPr>
          <w:bCs/>
          <w:iCs/>
          <w:color w:val="000000"/>
          <w:sz w:val="28"/>
          <w:szCs w:val="28"/>
        </w:rPr>
        <w:t xml:space="preserve">, А. Ю. Гусев, Ф. О. Сулейманова [и др.] ; под ред. М. О. </w:t>
      </w:r>
      <w:proofErr w:type="spellStart"/>
      <w:r w:rsidRPr="0021340D">
        <w:rPr>
          <w:bCs/>
          <w:iCs/>
          <w:color w:val="000000"/>
          <w:sz w:val="28"/>
          <w:szCs w:val="28"/>
        </w:rPr>
        <w:t>Буяновой</w:t>
      </w:r>
      <w:proofErr w:type="spellEnd"/>
      <w:r w:rsidRPr="0021340D">
        <w:rPr>
          <w:bCs/>
          <w:iCs/>
          <w:color w:val="000000"/>
          <w:sz w:val="28"/>
          <w:szCs w:val="28"/>
        </w:rPr>
        <w:t xml:space="preserve">. — </w:t>
      </w:r>
      <w:proofErr w:type="gramStart"/>
      <w:r w:rsidRPr="0021340D">
        <w:rPr>
          <w:bCs/>
          <w:iCs/>
          <w:color w:val="000000"/>
          <w:sz w:val="28"/>
          <w:szCs w:val="28"/>
        </w:rPr>
        <w:t>Москва :</w:t>
      </w:r>
      <w:proofErr w:type="gramEnd"/>
      <w:r w:rsidRPr="0021340D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21340D">
        <w:rPr>
          <w:bCs/>
          <w:iCs/>
          <w:color w:val="000000"/>
          <w:sz w:val="28"/>
          <w:szCs w:val="28"/>
        </w:rPr>
        <w:t>КноРус</w:t>
      </w:r>
      <w:proofErr w:type="spellEnd"/>
      <w:r w:rsidRPr="0021340D">
        <w:rPr>
          <w:bCs/>
          <w:iCs/>
          <w:color w:val="000000"/>
          <w:sz w:val="28"/>
          <w:szCs w:val="28"/>
        </w:rPr>
        <w:t xml:space="preserve">, 2022. — 412 с.— URL: </w:t>
      </w:r>
      <w:hyperlink r:id="rId9" w:history="1">
        <w:r w:rsidRPr="0021340D">
          <w:rPr>
            <w:rStyle w:val="ab"/>
            <w:bCs/>
            <w:iCs/>
            <w:sz w:val="28"/>
            <w:szCs w:val="28"/>
          </w:rPr>
          <w:t>https://book.ru/book/945062</w:t>
        </w:r>
      </w:hyperlink>
      <w:r w:rsidRPr="0021340D">
        <w:rPr>
          <w:bCs/>
          <w:iCs/>
          <w:color w:val="000000"/>
          <w:sz w:val="28"/>
          <w:szCs w:val="28"/>
        </w:rPr>
        <w:t xml:space="preserve">  </w:t>
      </w:r>
      <w:r w:rsidR="0077134C" w:rsidRPr="0077134C">
        <w:rPr>
          <w:bCs/>
          <w:iCs/>
          <w:color w:val="000000"/>
          <w:sz w:val="28"/>
          <w:szCs w:val="28"/>
        </w:rPr>
        <w:t xml:space="preserve"> </w:t>
      </w:r>
      <w:r w:rsidR="00BE05D8" w:rsidRPr="00BE05D8">
        <w:rPr>
          <w:bCs/>
          <w:iCs/>
          <w:color w:val="000000"/>
          <w:sz w:val="28"/>
          <w:szCs w:val="28"/>
        </w:rPr>
        <w:t xml:space="preserve"> </w:t>
      </w:r>
      <w:r w:rsidR="00A75410" w:rsidRPr="00A75410">
        <w:rPr>
          <w:bCs/>
          <w:iCs/>
          <w:color w:val="000000"/>
          <w:sz w:val="28"/>
          <w:szCs w:val="28"/>
        </w:rPr>
        <w:t xml:space="preserve"> </w:t>
      </w:r>
    </w:p>
    <w:p w:rsidR="00BE05D8" w:rsidRPr="00A75410" w:rsidRDefault="00BE05D8" w:rsidP="00BE05D8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993751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1340D">
        <w:rPr>
          <w:color w:val="000000"/>
          <w:sz w:val="28"/>
          <w:szCs w:val="28"/>
        </w:rPr>
        <w:t xml:space="preserve">           </w:t>
      </w:r>
      <w:bookmarkStart w:id="1" w:name="_GoBack"/>
      <w:bookmarkEnd w:id="1"/>
      <w:r w:rsidR="0021340D">
        <w:rPr>
          <w:color w:val="000000"/>
          <w:sz w:val="28"/>
          <w:szCs w:val="28"/>
        </w:rPr>
        <w:t xml:space="preserve">  17</w:t>
      </w:r>
      <w:r w:rsidR="006C6727">
        <w:rPr>
          <w:color w:val="000000"/>
          <w:sz w:val="28"/>
          <w:szCs w:val="28"/>
        </w:rPr>
        <w:t xml:space="preserve">. </w:t>
      </w:r>
      <w:r w:rsidR="0021340D" w:rsidRPr="0021340D">
        <w:rPr>
          <w:bCs/>
          <w:iCs/>
          <w:color w:val="000000"/>
          <w:sz w:val="28"/>
          <w:szCs w:val="28"/>
        </w:rPr>
        <w:t xml:space="preserve">Миронова, Т. К., Право социального </w:t>
      </w:r>
      <w:proofErr w:type="gramStart"/>
      <w:r w:rsidR="0021340D" w:rsidRPr="0021340D">
        <w:rPr>
          <w:bCs/>
          <w:iCs/>
          <w:color w:val="000000"/>
          <w:sz w:val="28"/>
          <w:szCs w:val="28"/>
        </w:rPr>
        <w:t>обеспечения :</w:t>
      </w:r>
      <w:proofErr w:type="gramEnd"/>
      <w:r w:rsidR="0021340D" w:rsidRPr="0021340D">
        <w:rPr>
          <w:bCs/>
          <w:iCs/>
          <w:color w:val="000000"/>
          <w:sz w:val="28"/>
          <w:szCs w:val="28"/>
        </w:rPr>
        <w:t xml:space="preserve"> учебное пособие / Т. К. Миронова. — </w:t>
      </w:r>
      <w:proofErr w:type="gramStart"/>
      <w:r w:rsidR="0021340D" w:rsidRPr="0021340D">
        <w:rPr>
          <w:bCs/>
          <w:iCs/>
          <w:color w:val="000000"/>
          <w:sz w:val="28"/>
          <w:szCs w:val="28"/>
        </w:rPr>
        <w:t>Москва :</w:t>
      </w:r>
      <w:proofErr w:type="gramEnd"/>
      <w:r w:rsidR="0021340D" w:rsidRPr="0021340D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21340D" w:rsidRPr="0021340D">
        <w:rPr>
          <w:bCs/>
          <w:iCs/>
          <w:color w:val="000000"/>
          <w:sz w:val="28"/>
          <w:szCs w:val="28"/>
        </w:rPr>
        <w:t>КноРус</w:t>
      </w:r>
      <w:proofErr w:type="spellEnd"/>
      <w:r w:rsidR="0021340D" w:rsidRPr="0021340D">
        <w:rPr>
          <w:bCs/>
          <w:iCs/>
          <w:color w:val="000000"/>
          <w:sz w:val="28"/>
          <w:szCs w:val="28"/>
        </w:rPr>
        <w:t xml:space="preserve">, 2022. — 304 с.— URL: </w:t>
      </w:r>
      <w:hyperlink r:id="rId10" w:history="1">
        <w:r w:rsidR="0021340D" w:rsidRPr="0021340D">
          <w:rPr>
            <w:rStyle w:val="ab"/>
            <w:bCs/>
            <w:iCs/>
            <w:sz w:val="28"/>
            <w:szCs w:val="28"/>
          </w:rPr>
          <w:t>https://book.ru/book/944101</w:t>
        </w:r>
      </w:hyperlink>
      <w:r w:rsidR="0021340D" w:rsidRPr="0021340D">
        <w:rPr>
          <w:bCs/>
          <w:iCs/>
          <w:color w:val="000000"/>
          <w:sz w:val="28"/>
          <w:szCs w:val="28"/>
        </w:rPr>
        <w:t xml:space="preserve">  </w:t>
      </w:r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11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2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3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4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5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6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7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21340D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B3186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1340D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B3186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1340D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B3186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1340D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B3186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86" w:rsidRDefault="006B3186">
      <w:r>
        <w:separator/>
      </w:r>
    </w:p>
  </w:endnote>
  <w:endnote w:type="continuationSeparator" w:id="0">
    <w:p w:rsidR="006B3186" w:rsidRDefault="006B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340D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340D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86" w:rsidRDefault="006B3186">
      <w:r>
        <w:separator/>
      </w:r>
    </w:p>
  </w:footnote>
  <w:footnote w:type="continuationSeparator" w:id="0">
    <w:p w:rsidR="006B3186" w:rsidRDefault="006B3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7CF1C4C"/>
    <w:multiLevelType w:val="hybridMultilevel"/>
    <w:tmpl w:val="193A30BC"/>
    <w:lvl w:ilvl="0" w:tplc="EF7CE7F2">
      <w:start w:val="1"/>
      <w:numFmt w:val="decimal"/>
      <w:lvlText w:val="%1."/>
      <w:lvlJc w:val="left"/>
      <w:pPr>
        <w:ind w:left="1392" w:hanging="361"/>
        <w:jc w:val="right"/>
      </w:pPr>
      <w:rPr>
        <w:rFonts w:ascii="Times New Roman" w:eastAsia="Times New Roman" w:hAnsi="Times New Roman" w:cs="Times New Roman" w:hint="default"/>
        <w:color w:val="000000" w:themeColor="text1"/>
        <w:w w:val="99"/>
        <w:sz w:val="28"/>
        <w:szCs w:val="28"/>
        <w:lang w:val="ru-RU" w:eastAsia="en-US" w:bidi="ar-SA"/>
      </w:rPr>
    </w:lvl>
    <w:lvl w:ilvl="1" w:tplc="1826F06A">
      <w:numFmt w:val="bullet"/>
      <w:lvlText w:val="•"/>
      <w:lvlJc w:val="left"/>
      <w:pPr>
        <w:ind w:left="2360" w:hanging="361"/>
      </w:pPr>
      <w:rPr>
        <w:rFonts w:hint="default"/>
        <w:lang w:val="ru-RU" w:eastAsia="en-US" w:bidi="ar-SA"/>
      </w:rPr>
    </w:lvl>
    <w:lvl w:ilvl="2" w:tplc="9C920D5A">
      <w:numFmt w:val="bullet"/>
      <w:lvlText w:val="•"/>
      <w:lvlJc w:val="left"/>
      <w:pPr>
        <w:ind w:left="3320" w:hanging="361"/>
      </w:pPr>
      <w:rPr>
        <w:rFonts w:hint="default"/>
        <w:lang w:val="ru-RU" w:eastAsia="en-US" w:bidi="ar-SA"/>
      </w:rPr>
    </w:lvl>
    <w:lvl w:ilvl="3" w:tplc="8C2CEF82">
      <w:numFmt w:val="bullet"/>
      <w:lvlText w:val="•"/>
      <w:lvlJc w:val="left"/>
      <w:pPr>
        <w:ind w:left="4281" w:hanging="361"/>
      </w:pPr>
      <w:rPr>
        <w:rFonts w:hint="default"/>
        <w:lang w:val="ru-RU" w:eastAsia="en-US" w:bidi="ar-SA"/>
      </w:rPr>
    </w:lvl>
    <w:lvl w:ilvl="4" w:tplc="EFD8B444">
      <w:numFmt w:val="bullet"/>
      <w:lvlText w:val="•"/>
      <w:lvlJc w:val="left"/>
      <w:pPr>
        <w:ind w:left="5241" w:hanging="361"/>
      </w:pPr>
      <w:rPr>
        <w:rFonts w:hint="default"/>
        <w:lang w:val="ru-RU" w:eastAsia="en-US" w:bidi="ar-SA"/>
      </w:rPr>
    </w:lvl>
    <w:lvl w:ilvl="5" w:tplc="33908416">
      <w:numFmt w:val="bullet"/>
      <w:lvlText w:val="•"/>
      <w:lvlJc w:val="left"/>
      <w:pPr>
        <w:ind w:left="6202" w:hanging="361"/>
      </w:pPr>
      <w:rPr>
        <w:rFonts w:hint="default"/>
        <w:lang w:val="ru-RU" w:eastAsia="en-US" w:bidi="ar-SA"/>
      </w:rPr>
    </w:lvl>
    <w:lvl w:ilvl="6" w:tplc="A440CC46">
      <w:numFmt w:val="bullet"/>
      <w:lvlText w:val="•"/>
      <w:lvlJc w:val="left"/>
      <w:pPr>
        <w:ind w:left="7162" w:hanging="361"/>
      </w:pPr>
      <w:rPr>
        <w:rFonts w:hint="default"/>
        <w:lang w:val="ru-RU" w:eastAsia="en-US" w:bidi="ar-SA"/>
      </w:rPr>
    </w:lvl>
    <w:lvl w:ilvl="7" w:tplc="57DE5E8C">
      <w:numFmt w:val="bullet"/>
      <w:lvlText w:val="•"/>
      <w:lvlJc w:val="left"/>
      <w:pPr>
        <w:ind w:left="8122" w:hanging="361"/>
      </w:pPr>
      <w:rPr>
        <w:rFonts w:hint="default"/>
        <w:lang w:val="ru-RU" w:eastAsia="en-US" w:bidi="ar-SA"/>
      </w:rPr>
    </w:lvl>
    <w:lvl w:ilvl="8" w:tplc="ADB8EBBA">
      <w:numFmt w:val="bullet"/>
      <w:lvlText w:val="•"/>
      <w:lvlJc w:val="left"/>
      <w:pPr>
        <w:ind w:left="9083" w:hanging="361"/>
      </w:pPr>
      <w:rPr>
        <w:rFonts w:hint="default"/>
        <w:lang w:val="ru-RU" w:eastAsia="en-US" w:bidi="ar-SA"/>
      </w:rPr>
    </w:lvl>
  </w:abstractNum>
  <w:abstractNum w:abstractNumId="6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10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2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0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1340D"/>
    <w:rsid w:val="00226C55"/>
    <w:rsid w:val="00270C08"/>
    <w:rsid w:val="002821F0"/>
    <w:rsid w:val="002C0DB4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77C3E"/>
    <w:rsid w:val="006B3186"/>
    <w:rsid w:val="006C6727"/>
    <w:rsid w:val="0077134C"/>
    <w:rsid w:val="007B248D"/>
    <w:rsid w:val="007C3622"/>
    <w:rsid w:val="00823869"/>
    <w:rsid w:val="008320AC"/>
    <w:rsid w:val="008C397E"/>
    <w:rsid w:val="00993751"/>
    <w:rsid w:val="00A75410"/>
    <w:rsid w:val="00A948CD"/>
    <w:rsid w:val="00AA7908"/>
    <w:rsid w:val="00AB03B1"/>
    <w:rsid w:val="00AE4E9D"/>
    <w:rsid w:val="00B15E20"/>
    <w:rsid w:val="00B42D8B"/>
    <w:rsid w:val="00B93FB9"/>
    <w:rsid w:val="00BE05D8"/>
    <w:rsid w:val="00C57AAD"/>
    <w:rsid w:val="00C67DD7"/>
    <w:rsid w:val="00C95A2B"/>
    <w:rsid w:val="00D10F27"/>
    <w:rsid w:val="00DA7161"/>
    <w:rsid w:val="00DB7293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2 Спс точк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aliases w:val="2 Спс точк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3577" TargetMode="Externa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.ru" TargetMode="External"/><Relationship Id="rId17" Type="http://schemas.openxmlformats.org/officeDocument/2006/relationships/hyperlink" Target="http://www.1f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.fa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ook.ru/book/94410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45062" TargetMode="External"/><Relationship Id="rId14" Type="http://schemas.openxmlformats.org/officeDocument/2006/relationships/hyperlink" Target="http://www.znanium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49A0E-124A-4F09-B081-94EF5D25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16</cp:revision>
  <dcterms:created xsi:type="dcterms:W3CDTF">2024-09-27T08:57:00Z</dcterms:created>
  <dcterms:modified xsi:type="dcterms:W3CDTF">2025-09-15T08:58:00Z</dcterms:modified>
</cp:coreProperties>
</file>